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8" w:rsidRPr="00414FE4" w:rsidRDefault="00DA3353" w:rsidP="008729AA">
      <w:pPr>
        <w:jc w:val="center"/>
        <w:rPr>
          <w:rFonts w:ascii="Times New Roman" w:hAnsi="Times New Roman" w:cs="Times New Roman"/>
          <w:sz w:val="36"/>
          <w:szCs w:val="36"/>
        </w:rPr>
      </w:pPr>
      <w:r w:rsidRPr="00414FE4">
        <w:rPr>
          <w:rFonts w:ascii="Times New Roman" w:hAnsi="Times New Roman" w:cs="Times New Roman"/>
          <w:sz w:val="36"/>
          <w:szCs w:val="36"/>
        </w:rPr>
        <w:t>软件工程</w:t>
      </w:r>
      <w:r w:rsidR="008729AA" w:rsidRPr="00414FE4">
        <w:rPr>
          <w:rFonts w:ascii="Times New Roman" w:hAnsi="Times New Roman" w:cs="Times New Roman"/>
          <w:sz w:val="36"/>
          <w:szCs w:val="36"/>
        </w:rPr>
        <w:t>博士后科研流动站</w:t>
      </w:r>
    </w:p>
    <w:p w:rsidR="008729AA" w:rsidRPr="00414FE4" w:rsidRDefault="008729AA" w:rsidP="008729A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 w:rsidRPr="00414FE4">
        <w:rPr>
          <w:rFonts w:ascii="Times New Roman" w:hAnsi="Times New Roman" w:cs="Times New Roman"/>
          <w:sz w:val="32"/>
          <w:szCs w:val="32"/>
        </w:rPr>
        <w:t>流动站简介</w:t>
      </w:r>
    </w:p>
    <w:p w:rsidR="00CD03C7" w:rsidRPr="0050528D" w:rsidRDefault="00FC6CC1" w:rsidP="00CD03C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50528D">
        <w:rPr>
          <w:rFonts w:ascii="Times New Roman" w:hAnsi="Times New Roman" w:cs="Times New Roman"/>
          <w:sz w:val="24"/>
          <w:szCs w:val="24"/>
        </w:rPr>
        <w:t>软件工程博士后科研</w:t>
      </w:r>
      <w:r w:rsidRPr="0001312C">
        <w:rPr>
          <w:rFonts w:ascii="Times New Roman" w:hAnsi="Times New Roman" w:cs="Times New Roman"/>
          <w:kern w:val="0"/>
          <w:sz w:val="24"/>
          <w:szCs w:val="24"/>
        </w:rPr>
        <w:t>流动站于</w:t>
      </w:r>
      <w:r w:rsidRPr="0001312C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01312C" w:rsidRPr="0001312C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01312C">
        <w:rPr>
          <w:rFonts w:ascii="Times New Roman" w:hAnsi="Times New Roman" w:cs="Times New Roman"/>
          <w:kern w:val="0"/>
          <w:sz w:val="24"/>
          <w:szCs w:val="24"/>
        </w:rPr>
        <w:t>年获批设立</w:t>
      </w:r>
      <w:bookmarkEnd w:id="0"/>
      <w:bookmarkEnd w:id="1"/>
      <w:bookmarkEnd w:id="2"/>
      <w:r w:rsidR="00CD03C7" w:rsidRPr="0001312C">
        <w:rPr>
          <w:rFonts w:ascii="Times New Roman" w:hAnsi="Times New Roman" w:cs="Times New Roman" w:hint="eastAsia"/>
          <w:kern w:val="0"/>
          <w:sz w:val="24"/>
          <w:szCs w:val="24"/>
        </w:rPr>
        <w:t>，师</w:t>
      </w:r>
      <w:r w:rsidR="00CD03C7">
        <w:rPr>
          <w:rFonts w:ascii="Times New Roman" w:hAnsi="Times New Roman" w:cs="Times New Roman" w:hint="eastAsia"/>
          <w:sz w:val="24"/>
          <w:szCs w:val="24"/>
        </w:rPr>
        <w:t>资力量雄厚，</w:t>
      </w:r>
      <w:r w:rsidR="0050528D">
        <w:rPr>
          <w:rFonts w:ascii="Times New Roman" w:hAnsi="Times New Roman" w:cs="Times New Roman" w:hint="eastAsia"/>
          <w:sz w:val="24"/>
          <w:szCs w:val="24"/>
        </w:rPr>
        <w:t>现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拥有教育部创新团队和陕西省创新团队、国家教学团队</w:t>
      </w:r>
      <w:r w:rsidR="0050528D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拥有万人计划人选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人，千人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人，青年千人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人，</w:t>
      </w:r>
      <w:proofErr w:type="gramStart"/>
      <w:r w:rsidRPr="0050528D">
        <w:rPr>
          <w:rFonts w:ascii="Times New Roman" w:hAnsi="Times New Roman" w:cs="Times New Roman"/>
          <w:kern w:val="0"/>
          <w:sz w:val="24"/>
          <w:szCs w:val="24"/>
        </w:rPr>
        <w:t>优青</w:t>
      </w:r>
      <w:proofErr w:type="gramEnd"/>
      <w:r w:rsidRPr="0050528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人，省科技新星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人，国家和</w:t>
      </w:r>
      <w:proofErr w:type="gramStart"/>
      <w:r w:rsidRPr="0050528D">
        <w:rPr>
          <w:rFonts w:ascii="Times New Roman" w:hAnsi="Times New Roman" w:cs="Times New Roman"/>
          <w:kern w:val="0"/>
          <w:sz w:val="24"/>
          <w:szCs w:val="24"/>
        </w:rPr>
        <w:t>省教学</w:t>
      </w:r>
      <w:proofErr w:type="gramEnd"/>
      <w:r w:rsidRPr="0050528D">
        <w:rPr>
          <w:rFonts w:ascii="Times New Roman" w:hAnsi="Times New Roman" w:cs="Times New Roman"/>
          <w:kern w:val="0"/>
          <w:sz w:val="24"/>
          <w:szCs w:val="24"/>
        </w:rPr>
        <w:t>名师各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0528D">
        <w:rPr>
          <w:rFonts w:ascii="Times New Roman" w:hAnsi="Times New Roman" w:cs="Times New Roman"/>
          <w:kern w:val="0"/>
          <w:sz w:val="24"/>
          <w:szCs w:val="24"/>
        </w:rPr>
        <w:t>人。</w:t>
      </w:r>
      <w:r w:rsidR="0050528D" w:rsidRPr="0050528D">
        <w:rPr>
          <w:rFonts w:ascii="Times New Roman" w:hAnsi="Times New Roman" w:cs="Times New Roman"/>
          <w:sz w:val="24"/>
          <w:szCs w:val="24"/>
        </w:rPr>
        <w:t>软件工程博士后科研流动站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立足地域特色与领域优势，</w:t>
      </w:r>
      <w:r w:rsidR="00CD03C7">
        <w:rPr>
          <w:rFonts w:ascii="Times New Roman" w:hAnsi="Times New Roman" w:cs="Times New Roman" w:hint="eastAsia"/>
          <w:kern w:val="0"/>
          <w:sz w:val="24"/>
          <w:szCs w:val="24"/>
        </w:rPr>
        <w:t>旨在</w:t>
      </w:r>
      <w:r w:rsidR="00CD03C7" w:rsidRPr="0050528D">
        <w:rPr>
          <w:rFonts w:ascii="Times New Roman" w:hAnsi="Times New Roman" w:cs="Times New Roman"/>
          <w:kern w:val="0"/>
          <w:sz w:val="24"/>
          <w:szCs w:val="24"/>
        </w:rPr>
        <w:t>培养具有计算思维与创</w:t>
      </w:r>
      <w:bookmarkStart w:id="3" w:name="_GoBack"/>
      <w:bookmarkEnd w:id="3"/>
      <w:r w:rsidR="00CD03C7" w:rsidRPr="0050528D">
        <w:rPr>
          <w:rFonts w:ascii="Times New Roman" w:hAnsi="Times New Roman" w:cs="Times New Roman"/>
          <w:kern w:val="0"/>
          <w:sz w:val="24"/>
          <w:szCs w:val="24"/>
        </w:rPr>
        <w:t>新意识、扎实软件开发能力、丰富社会实践能力和高度社会责任感的人才，造就推动软件产业发展的前沿研究型人才、有国际竞争力的高层次创新型人才、高层次工程型人才以及信息服务高端复合型人才</w:t>
      </w:r>
      <w:r w:rsidR="00CD03C7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50528D" w:rsidRPr="0050528D" w:rsidRDefault="00D70151" w:rsidP="00B21D48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B57DD6" w:rsidRPr="0050528D">
        <w:rPr>
          <w:rFonts w:ascii="Times New Roman" w:hAnsi="Times New Roman" w:cs="Times New Roman"/>
          <w:sz w:val="24"/>
          <w:szCs w:val="24"/>
        </w:rPr>
        <w:t>软件工程</w:t>
      </w:r>
      <w:r w:rsidR="00CD03C7" w:rsidRPr="0050528D">
        <w:rPr>
          <w:rFonts w:ascii="Times New Roman" w:hAnsi="Times New Roman" w:cs="Times New Roman"/>
          <w:sz w:val="24"/>
          <w:szCs w:val="24"/>
        </w:rPr>
        <w:t>博士后科研流动站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依托学校综合性学科优势，结合地域经济文化发展需求，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863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重点、科技支撑、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973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预研、国科金等项目到款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3000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余万，形成了文化遗产和自然资源数字化保护等跨学</w:t>
      </w:r>
      <w:r w:rsidR="007E738E">
        <w:rPr>
          <w:rFonts w:ascii="Times New Roman" w:hAnsi="Times New Roman" w:cs="Times New Roman" w:hint="eastAsia"/>
          <w:kern w:val="0"/>
          <w:sz w:val="24"/>
          <w:szCs w:val="24"/>
        </w:rPr>
        <w:t>科研究成果。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文化遗产数字化成果率先在长城、兵马俑成功应用，开创了文化遗产保护与应用新模式；公共信息资源平台在大型企业落地转化，服务地方政府效果彰显。在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MOBICOM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PLDI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ICDE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和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TMC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等发表高水平学术论文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200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多篇，获</w:t>
      </w:r>
      <w:proofErr w:type="spellStart"/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HiPEAC</w:t>
      </w:r>
      <w:proofErr w:type="spellEnd"/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PACT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等最佳论文，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CGO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PACT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最佳大会报告</w:t>
      </w:r>
      <w:r w:rsidR="00B21D48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与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Princeton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John Hopkins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UCLA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CMU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UNCC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Univ. of Victoria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Univ. of Toronto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、微软亚</w:t>
      </w:r>
      <w:proofErr w:type="gramStart"/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研</w:t>
      </w:r>
      <w:proofErr w:type="gramEnd"/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院等开展科研合作和人才培养，在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PAMI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MOBICOM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TKDE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TMC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TIP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SIGKDD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等联合发表论文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40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余篇，授权发明专利转化应用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7</w:t>
      </w:r>
      <w:r w:rsidR="00B21D48" w:rsidRPr="0050528D">
        <w:rPr>
          <w:rFonts w:ascii="Times New Roman" w:hAnsi="Times New Roman" w:cs="Times New Roman"/>
          <w:kern w:val="0"/>
          <w:sz w:val="24"/>
          <w:szCs w:val="24"/>
        </w:rPr>
        <w:t>项。</w:t>
      </w:r>
    </w:p>
    <w:p w:rsidR="0050528D" w:rsidRPr="0050528D" w:rsidRDefault="007E738E" w:rsidP="007E738E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结合学校特色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与专业积淀，形成以下四个研究方向：</w:t>
      </w:r>
    </w:p>
    <w:p w:rsidR="0050528D" w:rsidRPr="0050528D" w:rsidRDefault="00D70151" w:rsidP="00C473D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一）</w:t>
      </w:r>
      <w:proofErr w:type="gramStart"/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式化理论</w:t>
      </w:r>
      <w:proofErr w:type="gramEnd"/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与方法研究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重点研究软件体系结构、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 xml:space="preserve">Petri 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网、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π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演算等形式化理论与方法、中间件模型、人机交互理论与方法、工作流模型。</w:t>
      </w:r>
    </w:p>
    <w:p w:rsidR="0050528D" w:rsidRPr="0050528D" w:rsidRDefault="00D70151" w:rsidP="00C473D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二）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拟现实与可视化研究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重点研究高维模型数据获取、快速建模处理及可视化的新方法和新技术，面向精准医疗的光学和磁共振分子影像技术及应用。</w:t>
      </w:r>
    </w:p>
    <w:p w:rsidR="0050528D" w:rsidRPr="0050528D" w:rsidRDefault="00D70151" w:rsidP="00C473D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三）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智能信息处理应用研究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重点研究媒体大数据语义建模、特征稀疏表示、大规模结构协同学习、基于深度学习的特征提取等智能感知与识别的核心技术及应用。</w:t>
      </w:r>
    </w:p>
    <w:p w:rsidR="0050528D" w:rsidRDefault="00D70151" w:rsidP="00C473D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四）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网络与信息安全服务研究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528D" w:rsidRPr="0050528D">
        <w:rPr>
          <w:rFonts w:ascii="Times New Roman" w:hAnsi="Times New Roman" w:cs="Times New Roman"/>
          <w:kern w:val="0"/>
          <w:sz w:val="24"/>
          <w:szCs w:val="24"/>
        </w:rPr>
        <w:t>重点研究软件定义高性能网络带宽调度、物联网协议设计与应用、系统安全构建策略、移动互联网隐私保护等。</w:t>
      </w:r>
    </w:p>
    <w:p w:rsidR="00D70151" w:rsidRPr="00D70151" w:rsidRDefault="00D70151" w:rsidP="00D7015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729AA" w:rsidRPr="00414FE4" w:rsidRDefault="008729AA" w:rsidP="008729A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414FE4">
        <w:rPr>
          <w:rFonts w:ascii="Times New Roman" w:hAnsi="Times New Roman" w:cs="Times New Roman"/>
          <w:sz w:val="30"/>
          <w:szCs w:val="30"/>
        </w:rPr>
        <w:t>导师及研究方向</w:t>
      </w:r>
    </w:p>
    <w:p w:rsidR="00D70151" w:rsidRPr="00303743" w:rsidRDefault="00D70151" w:rsidP="00D70151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389"/>
        <w:gridCol w:w="2693"/>
        <w:gridCol w:w="2484"/>
        <w:gridCol w:w="1536"/>
      </w:tblGrid>
      <w:tr w:rsidR="00303743" w:rsidRPr="00303743" w:rsidTr="003164BD">
        <w:tc>
          <w:tcPr>
            <w:tcW w:w="1389" w:type="dxa"/>
          </w:tcPr>
          <w:p w:rsidR="008729AA" w:rsidRPr="00303743" w:rsidRDefault="008729AA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3">
              <w:rPr>
                <w:rFonts w:ascii="Times New Roman" w:hAnsi="Times New Roman" w:cs="Times New Roman"/>
                <w:sz w:val="24"/>
                <w:szCs w:val="24"/>
              </w:rPr>
              <w:t>导师姓名</w:t>
            </w:r>
          </w:p>
        </w:tc>
        <w:tc>
          <w:tcPr>
            <w:tcW w:w="2693" w:type="dxa"/>
          </w:tcPr>
          <w:p w:rsidR="008729AA" w:rsidRPr="00303743" w:rsidRDefault="008729AA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3">
              <w:rPr>
                <w:rFonts w:ascii="Times New Roman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2484" w:type="dxa"/>
          </w:tcPr>
          <w:p w:rsidR="008729AA" w:rsidRPr="00303743" w:rsidRDefault="008729AA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3">
              <w:rPr>
                <w:rFonts w:ascii="Times New Roman" w:hAnsi="Times New Roman" w:cs="Times New Roman"/>
                <w:sz w:val="24"/>
                <w:szCs w:val="24"/>
              </w:rPr>
              <w:t>导师联系方式</w:t>
            </w:r>
          </w:p>
        </w:tc>
        <w:tc>
          <w:tcPr>
            <w:tcW w:w="1536" w:type="dxa"/>
          </w:tcPr>
          <w:p w:rsidR="008729AA" w:rsidRPr="00303743" w:rsidRDefault="008729AA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3">
              <w:rPr>
                <w:rFonts w:ascii="Times New Roman" w:hAnsi="Times New Roman" w:cs="Times New Roman"/>
                <w:sz w:val="24"/>
                <w:szCs w:val="24"/>
              </w:rPr>
              <w:t>站内联系人及电话</w:t>
            </w:r>
          </w:p>
        </w:tc>
      </w:tr>
      <w:tr w:rsidR="008E6247" w:rsidRPr="00303743" w:rsidTr="003164BD">
        <w:tc>
          <w:tcPr>
            <w:tcW w:w="1389" w:type="dxa"/>
            <w:vAlign w:val="center"/>
          </w:tcPr>
          <w:p w:rsidR="008E6247" w:rsidRDefault="008E6247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耿国华</w:t>
            </w:r>
          </w:p>
        </w:tc>
        <w:tc>
          <w:tcPr>
            <w:tcW w:w="2693" w:type="dxa"/>
          </w:tcPr>
          <w:p w:rsidR="008E6247" w:rsidRPr="00303743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3">
              <w:rPr>
                <w:rFonts w:ascii="Times New Roman" w:hAnsi="Times New Roman" w:cs="Times New Roman"/>
                <w:sz w:val="24"/>
                <w:szCs w:val="24"/>
              </w:rPr>
              <w:t>智能信息处理</w:t>
            </w:r>
          </w:p>
        </w:tc>
        <w:tc>
          <w:tcPr>
            <w:tcW w:w="2484" w:type="dxa"/>
          </w:tcPr>
          <w:p w:rsidR="008E6247" w:rsidRPr="00303743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3">
              <w:rPr>
                <w:rFonts w:ascii="Times New Roman" w:hAnsi="Times New Roman" w:cs="Times New Roman"/>
                <w:sz w:val="24"/>
                <w:szCs w:val="24"/>
              </w:rPr>
              <w:t>gheng@nwu.edu.cn</w:t>
            </w:r>
          </w:p>
        </w:tc>
        <w:tc>
          <w:tcPr>
            <w:tcW w:w="1536" w:type="dxa"/>
            <w:vMerge w:val="restart"/>
          </w:tcPr>
          <w:p w:rsidR="007E738E" w:rsidRDefault="007E738E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47" w:rsidRDefault="008E6247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尹小燕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8E6247" w:rsidRDefault="008E6247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47" w:rsidRDefault="008E6247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47" w:rsidRPr="00303743" w:rsidRDefault="008E6247" w:rsidP="008729AA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18991859098</w:t>
            </w:r>
          </w:p>
        </w:tc>
      </w:tr>
      <w:tr w:rsidR="008E6247" w:rsidRPr="00303743" w:rsidTr="003164BD">
        <w:tc>
          <w:tcPr>
            <w:tcW w:w="1389" w:type="dxa"/>
            <w:vAlign w:val="center"/>
          </w:tcPr>
          <w:p w:rsidR="008E6247" w:rsidRPr="003164BD" w:rsidRDefault="008E62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华庆</w:t>
            </w: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一</w:t>
            </w:r>
            <w:proofErr w:type="gramEnd"/>
          </w:p>
        </w:tc>
        <w:tc>
          <w:tcPr>
            <w:tcW w:w="2693" w:type="dxa"/>
          </w:tcPr>
          <w:p w:rsidR="008E6247" w:rsidRPr="003164BD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人机交互</w:t>
            </w:r>
          </w:p>
        </w:tc>
        <w:tc>
          <w:tcPr>
            <w:tcW w:w="2484" w:type="dxa"/>
          </w:tcPr>
          <w:p w:rsidR="008E6247" w:rsidRPr="003164BD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huaqy@nwu.edu.cn</w:t>
            </w:r>
          </w:p>
        </w:tc>
        <w:tc>
          <w:tcPr>
            <w:tcW w:w="1536" w:type="dxa"/>
            <w:vMerge/>
          </w:tcPr>
          <w:p w:rsidR="008E6247" w:rsidRPr="00303743" w:rsidRDefault="008E6247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47" w:rsidRPr="00303743" w:rsidTr="003164BD">
        <w:tc>
          <w:tcPr>
            <w:tcW w:w="1389" w:type="dxa"/>
            <w:vAlign w:val="center"/>
          </w:tcPr>
          <w:p w:rsidR="008E6247" w:rsidRPr="003164BD" w:rsidRDefault="008E62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张志勇</w:t>
            </w:r>
          </w:p>
        </w:tc>
        <w:tc>
          <w:tcPr>
            <w:tcW w:w="2693" w:type="dxa"/>
          </w:tcPr>
          <w:p w:rsidR="008E6247" w:rsidRPr="003164BD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宽禁带半导体材料与器件</w:t>
            </w:r>
          </w:p>
        </w:tc>
        <w:tc>
          <w:tcPr>
            <w:tcW w:w="2484" w:type="dxa"/>
          </w:tcPr>
          <w:p w:rsidR="008E6247" w:rsidRPr="003164BD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zhangzy@nwu.edu.cn;</w:t>
            </w:r>
          </w:p>
        </w:tc>
        <w:tc>
          <w:tcPr>
            <w:tcW w:w="1536" w:type="dxa"/>
            <w:vMerge/>
          </w:tcPr>
          <w:p w:rsidR="008E6247" w:rsidRPr="00303743" w:rsidRDefault="008E6247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47" w:rsidRPr="00303743" w:rsidTr="003164BD">
        <w:tc>
          <w:tcPr>
            <w:tcW w:w="1389" w:type="dxa"/>
            <w:vAlign w:val="center"/>
          </w:tcPr>
          <w:p w:rsidR="008E6247" w:rsidRPr="003164BD" w:rsidRDefault="008E62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康宝生</w:t>
            </w:r>
          </w:p>
        </w:tc>
        <w:tc>
          <w:tcPr>
            <w:tcW w:w="2693" w:type="dxa"/>
          </w:tcPr>
          <w:p w:rsidR="008E6247" w:rsidRPr="003164BD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计算机几何设计</w:t>
            </w:r>
          </w:p>
        </w:tc>
        <w:tc>
          <w:tcPr>
            <w:tcW w:w="2484" w:type="dxa"/>
          </w:tcPr>
          <w:p w:rsidR="008E6247" w:rsidRPr="003164BD" w:rsidRDefault="008E6247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bskang@nwu.edu.cn</w:t>
            </w:r>
          </w:p>
        </w:tc>
        <w:tc>
          <w:tcPr>
            <w:tcW w:w="1536" w:type="dxa"/>
            <w:vMerge/>
          </w:tcPr>
          <w:p w:rsidR="008E6247" w:rsidRPr="00303743" w:rsidRDefault="008E6247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47" w:rsidRPr="00303743" w:rsidTr="003164BD">
        <w:tc>
          <w:tcPr>
            <w:tcW w:w="1389" w:type="dxa"/>
            <w:vAlign w:val="center"/>
          </w:tcPr>
          <w:p w:rsidR="008E6247" w:rsidRPr="003164BD" w:rsidRDefault="008E62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房鼎益</w:t>
            </w:r>
          </w:p>
        </w:tc>
        <w:tc>
          <w:tcPr>
            <w:tcW w:w="2693" w:type="dxa"/>
          </w:tcPr>
          <w:p w:rsidR="008E6247" w:rsidRPr="003164BD" w:rsidRDefault="008E6247" w:rsidP="008E6247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网络与信息安全、数字内容与软件安全保护；传感网、物联网与无线通信系统</w:t>
            </w:r>
            <w:r w:rsidR="003164BD"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移动与分布计算系统。</w:t>
            </w:r>
          </w:p>
        </w:tc>
        <w:tc>
          <w:tcPr>
            <w:tcW w:w="2484" w:type="dxa"/>
          </w:tcPr>
          <w:p w:rsidR="008E6247" w:rsidRPr="003164BD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dyf@nwu.edu.cn</w:t>
            </w:r>
          </w:p>
        </w:tc>
        <w:tc>
          <w:tcPr>
            <w:tcW w:w="1536" w:type="dxa"/>
            <w:vMerge/>
          </w:tcPr>
          <w:p w:rsidR="008E6247" w:rsidRPr="00303743" w:rsidRDefault="008E6247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高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岭</w:t>
            </w: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网络安全，智能信息处理，移动计算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gl@nwu.edu.cn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彭进业</w:t>
            </w: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图像分析、增强现实、海量信息处理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pjy@nwu.edu.cn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 w:rsidP="008E62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陈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莉</w:t>
            </w:r>
            <w:proofErr w:type="gramEnd"/>
          </w:p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大数据与数据挖掘，智能信息处理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chenli@nwu.edu.cn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 w:rsidP="008E62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范建平</w:t>
            </w:r>
          </w:p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媒体大数据分析与检索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jpfan@nwu.edu.cn</w:t>
            </w:r>
          </w:p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36" w:type="dxa"/>
            <w:vMerge/>
          </w:tcPr>
          <w:p w:rsidR="003164BD" w:rsidRPr="00303743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冯</w:t>
            </w:r>
            <w:proofErr w:type="gramEnd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筠</w:t>
            </w:r>
            <w:proofErr w:type="gramEnd"/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医学图像处理，大数据分析，媒体计算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fengjun@nwu.edu.cn</w:t>
            </w:r>
          </w:p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36" w:type="dxa"/>
            <w:vMerge/>
          </w:tcPr>
          <w:p w:rsidR="003164BD" w:rsidRPr="00303743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吴奇石</w:t>
            </w:r>
          </w:p>
        </w:tc>
        <w:tc>
          <w:tcPr>
            <w:tcW w:w="2693" w:type="dxa"/>
          </w:tcPr>
          <w:p w:rsidR="003164BD" w:rsidRPr="003164BD" w:rsidRDefault="003164BD" w:rsidP="003164B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大数据、并行和分布式计算、高性能网络、传感器网络、科学可视化、网络安全</w:t>
            </w:r>
          </w:p>
        </w:tc>
        <w:tc>
          <w:tcPr>
            <w:tcW w:w="2484" w:type="dxa"/>
          </w:tcPr>
          <w:p w:rsidR="003164BD" w:rsidRPr="003164BD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qishiwu@memphis.edu</w:t>
            </w:r>
          </w:p>
        </w:tc>
        <w:tc>
          <w:tcPr>
            <w:tcW w:w="1536" w:type="dxa"/>
            <w:vMerge/>
          </w:tcPr>
          <w:p w:rsidR="003164BD" w:rsidRPr="00303743" w:rsidRDefault="003164BD" w:rsidP="008729AA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管子玉</w:t>
            </w: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机器学习、数据挖掘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ziyuguan@nwu.edu.cn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贺小伟</w:t>
            </w: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光学分析影像、医学图像处理及可视化、颅面形态学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hexw@nwu.edu.cn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陈晓江</w:t>
            </w:r>
          </w:p>
        </w:tc>
        <w:tc>
          <w:tcPr>
            <w:tcW w:w="2693" w:type="dxa"/>
          </w:tcPr>
          <w:p w:rsidR="003164BD" w:rsidRPr="003164BD" w:rsidRDefault="003164BD" w:rsidP="003164BD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无线网络、物联网（传感器网络）、移动互联网、普</w:t>
            </w: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适计算</w:t>
            </w:r>
            <w:proofErr w:type="gramEnd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以及软件安全。</w:t>
            </w:r>
          </w:p>
        </w:tc>
        <w:tc>
          <w:tcPr>
            <w:tcW w:w="2484" w:type="dxa"/>
          </w:tcPr>
          <w:p w:rsidR="003164BD" w:rsidRPr="003164BD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xjchen@nwu.edu.cn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贠江妮</w:t>
            </w:r>
            <w:proofErr w:type="gramEnd"/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光电功能材料与器件</w:t>
            </w:r>
          </w:p>
        </w:tc>
        <w:tc>
          <w:tcPr>
            <w:tcW w:w="2484" w:type="dxa"/>
          </w:tcPr>
          <w:p w:rsidR="003164BD" w:rsidRPr="003164BD" w:rsidRDefault="003164BD" w:rsidP="003164BD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niniyun@nwu.edu.cn 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王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欣</w:t>
            </w: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空间大数据挖掘、基于位置的社交网络上的挖掘、轨迹数据的挖掘、地理信息系统的研究和开发、智慧油田的系统开发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xcwang@ucalgary.ca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宋小磊</w:t>
            </w:r>
          </w:p>
        </w:tc>
        <w:tc>
          <w:tcPr>
            <w:tcW w:w="2693" w:type="dxa"/>
          </w:tcPr>
          <w:p w:rsidR="003164BD" w:rsidRPr="003164BD" w:rsidRDefault="003164BD" w:rsidP="003164B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图像处理与分析</w:t>
            </w:r>
          </w:p>
        </w:tc>
        <w:tc>
          <w:tcPr>
            <w:tcW w:w="2484" w:type="dxa"/>
          </w:tcPr>
          <w:p w:rsidR="003164BD" w:rsidRPr="003164BD" w:rsidRDefault="003164BD" w:rsidP="003164BD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songxl@nwu.edu.cn 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  <w:vAlign w:val="center"/>
          </w:tcPr>
          <w:p w:rsidR="003164BD" w:rsidRPr="003164BD" w:rsidRDefault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赵武</w:t>
            </w:r>
          </w:p>
        </w:tc>
        <w:tc>
          <w:tcPr>
            <w:tcW w:w="2693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集成电路设计，半导体材</w:t>
            </w: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料与器件</w:t>
            </w:r>
          </w:p>
        </w:tc>
        <w:tc>
          <w:tcPr>
            <w:tcW w:w="2484" w:type="dxa"/>
          </w:tcPr>
          <w:p w:rsidR="003164BD" w:rsidRPr="003164BD" w:rsidRDefault="003164BD" w:rsidP="0088687F">
            <w:pPr>
              <w:pStyle w:val="a5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zhaowu@nwu.edu.cn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</w:tcPr>
          <w:p w:rsidR="003164BD" w:rsidRPr="003164BD" w:rsidRDefault="003164BD" w:rsidP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gramStart"/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贺晨</w:t>
            </w:r>
            <w:proofErr w:type="gramEnd"/>
          </w:p>
        </w:tc>
        <w:tc>
          <w:tcPr>
            <w:tcW w:w="2693" w:type="dxa"/>
          </w:tcPr>
          <w:p w:rsidR="003164BD" w:rsidRPr="003164BD" w:rsidRDefault="003164BD" w:rsidP="003164BD"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信号处理、无线通信、物联网、室内定位</w:t>
            </w:r>
          </w:p>
        </w:tc>
        <w:tc>
          <w:tcPr>
            <w:tcW w:w="2484" w:type="dxa"/>
          </w:tcPr>
          <w:p w:rsidR="003164BD" w:rsidRPr="003164BD" w:rsidRDefault="003164BD" w:rsidP="003164B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chenhe@nwu.edu.cn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BD" w:rsidRPr="00303743" w:rsidTr="003164BD">
        <w:tc>
          <w:tcPr>
            <w:tcW w:w="1389" w:type="dxa"/>
          </w:tcPr>
          <w:p w:rsidR="003164BD" w:rsidRPr="003164BD" w:rsidRDefault="003164BD" w:rsidP="00316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赵国英</w:t>
            </w:r>
          </w:p>
        </w:tc>
        <w:tc>
          <w:tcPr>
            <w:tcW w:w="2693" w:type="dxa"/>
          </w:tcPr>
          <w:p w:rsidR="003164BD" w:rsidRPr="003164BD" w:rsidRDefault="003164BD" w:rsidP="003164B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情感计算、微表情识别</w:t>
            </w:r>
          </w:p>
        </w:tc>
        <w:tc>
          <w:tcPr>
            <w:tcW w:w="2484" w:type="dxa"/>
          </w:tcPr>
          <w:p w:rsidR="003164BD" w:rsidRPr="003164BD" w:rsidRDefault="003164BD" w:rsidP="003164B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64BD">
              <w:rPr>
                <w:rFonts w:ascii="Times New Roman" w:hAnsi="Times New Roman" w:cs="Times New Roman"/>
                <w:color w:val="000000" w:themeColor="text1"/>
                <w:sz w:val="22"/>
              </w:rPr>
              <w:t>guoying.zhao@oulu.fi</w:t>
            </w:r>
          </w:p>
        </w:tc>
        <w:tc>
          <w:tcPr>
            <w:tcW w:w="1536" w:type="dxa"/>
            <w:vMerge/>
          </w:tcPr>
          <w:p w:rsidR="003164BD" w:rsidRPr="00303743" w:rsidRDefault="003164BD" w:rsidP="00896AB3">
            <w:pPr>
              <w:pStyle w:val="a5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AA" w:rsidRPr="00303743" w:rsidRDefault="008729AA" w:rsidP="00C00F0D">
      <w:pPr>
        <w:rPr>
          <w:rFonts w:ascii="Times New Roman" w:hAnsi="Times New Roman" w:cs="Times New Roman"/>
          <w:sz w:val="24"/>
          <w:szCs w:val="24"/>
        </w:rPr>
      </w:pPr>
    </w:p>
    <w:sectPr w:rsidR="008729AA" w:rsidRPr="00303743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EB" w:rsidRDefault="00C029EB" w:rsidP="008729AA">
      <w:r>
        <w:separator/>
      </w:r>
    </w:p>
  </w:endnote>
  <w:endnote w:type="continuationSeparator" w:id="0">
    <w:p w:rsidR="00C029EB" w:rsidRDefault="00C029EB" w:rsidP="0087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EB" w:rsidRDefault="00C029EB" w:rsidP="008729AA">
      <w:r>
        <w:separator/>
      </w:r>
    </w:p>
  </w:footnote>
  <w:footnote w:type="continuationSeparator" w:id="0">
    <w:p w:rsidR="00C029EB" w:rsidRDefault="00C029EB" w:rsidP="0087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2459"/>
    <w:multiLevelType w:val="hybridMultilevel"/>
    <w:tmpl w:val="80189166"/>
    <w:lvl w:ilvl="0" w:tplc="FF3EAD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C7"/>
    <w:rsid w:val="00010544"/>
    <w:rsid w:val="0001312C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24D1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62E54"/>
    <w:rsid w:val="00272EDC"/>
    <w:rsid w:val="00273AE4"/>
    <w:rsid w:val="00274393"/>
    <w:rsid w:val="002806C7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3743"/>
    <w:rsid w:val="00305B3A"/>
    <w:rsid w:val="003164BD"/>
    <w:rsid w:val="003200ED"/>
    <w:rsid w:val="00323369"/>
    <w:rsid w:val="00337540"/>
    <w:rsid w:val="00347DCF"/>
    <w:rsid w:val="00361C53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14FE4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0528D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E738E"/>
    <w:rsid w:val="007F0DAC"/>
    <w:rsid w:val="007F12B7"/>
    <w:rsid w:val="00817FDA"/>
    <w:rsid w:val="00841A9F"/>
    <w:rsid w:val="00843F73"/>
    <w:rsid w:val="00854259"/>
    <w:rsid w:val="0087119F"/>
    <w:rsid w:val="008729AA"/>
    <w:rsid w:val="00877CA6"/>
    <w:rsid w:val="00881AB0"/>
    <w:rsid w:val="00895E76"/>
    <w:rsid w:val="008A5FE0"/>
    <w:rsid w:val="008B1061"/>
    <w:rsid w:val="008D04E6"/>
    <w:rsid w:val="008D1EB1"/>
    <w:rsid w:val="008E6247"/>
    <w:rsid w:val="008F01AE"/>
    <w:rsid w:val="009114A1"/>
    <w:rsid w:val="00917512"/>
    <w:rsid w:val="009177E1"/>
    <w:rsid w:val="00970333"/>
    <w:rsid w:val="009734D9"/>
    <w:rsid w:val="00996D38"/>
    <w:rsid w:val="009A14E5"/>
    <w:rsid w:val="009A5B16"/>
    <w:rsid w:val="009B111E"/>
    <w:rsid w:val="009B136A"/>
    <w:rsid w:val="009D2614"/>
    <w:rsid w:val="00A23613"/>
    <w:rsid w:val="00A4041B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D4B56"/>
    <w:rsid w:val="00AE5473"/>
    <w:rsid w:val="00B00E99"/>
    <w:rsid w:val="00B07A6B"/>
    <w:rsid w:val="00B11017"/>
    <w:rsid w:val="00B21D48"/>
    <w:rsid w:val="00B43535"/>
    <w:rsid w:val="00B540AA"/>
    <w:rsid w:val="00B57DD6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15F"/>
    <w:rsid w:val="00BD42AE"/>
    <w:rsid w:val="00C00F0D"/>
    <w:rsid w:val="00C029EB"/>
    <w:rsid w:val="00C17191"/>
    <w:rsid w:val="00C27C2C"/>
    <w:rsid w:val="00C44D91"/>
    <w:rsid w:val="00C473DC"/>
    <w:rsid w:val="00C858E2"/>
    <w:rsid w:val="00CA736D"/>
    <w:rsid w:val="00CB3DF3"/>
    <w:rsid w:val="00CD03C7"/>
    <w:rsid w:val="00CE5413"/>
    <w:rsid w:val="00CF18D8"/>
    <w:rsid w:val="00CF6626"/>
    <w:rsid w:val="00D040CB"/>
    <w:rsid w:val="00D57DBA"/>
    <w:rsid w:val="00D63AEC"/>
    <w:rsid w:val="00D70151"/>
    <w:rsid w:val="00D761D1"/>
    <w:rsid w:val="00D8645D"/>
    <w:rsid w:val="00D947B2"/>
    <w:rsid w:val="00DA3353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C6CC1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9AA"/>
    <w:rPr>
      <w:sz w:val="18"/>
      <w:szCs w:val="18"/>
    </w:rPr>
  </w:style>
  <w:style w:type="paragraph" w:styleId="a5">
    <w:name w:val="List Paragraph"/>
    <w:basedOn w:val="a"/>
    <w:uiPriority w:val="34"/>
    <w:qFormat/>
    <w:rsid w:val="008729AA"/>
    <w:pPr>
      <w:ind w:firstLineChars="200" w:firstLine="420"/>
    </w:pPr>
  </w:style>
  <w:style w:type="table" w:styleId="a6">
    <w:name w:val="Table Grid"/>
    <w:basedOn w:val="a1"/>
    <w:uiPriority w:val="59"/>
    <w:rsid w:val="0087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9AA"/>
    <w:rPr>
      <w:sz w:val="18"/>
      <w:szCs w:val="18"/>
    </w:rPr>
  </w:style>
  <w:style w:type="paragraph" w:styleId="a5">
    <w:name w:val="List Paragraph"/>
    <w:basedOn w:val="a"/>
    <w:uiPriority w:val="34"/>
    <w:qFormat/>
    <w:rsid w:val="008729AA"/>
    <w:pPr>
      <w:ind w:firstLineChars="200" w:firstLine="420"/>
    </w:pPr>
  </w:style>
  <w:style w:type="table" w:styleId="a6">
    <w:name w:val="Table Grid"/>
    <w:basedOn w:val="a1"/>
    <w:uiPriority w:val="59"/>
    <w:rsid w:val="0087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276</Words>
  <Characters>1576</Characters>
  <Application>Microsoft Office Word</Application>
  <DocSecurity>0</DocSecurity>
  <Lines>13</Lines>
  <Paragraphs>3</Paragraphs>
  <ScaleCrop>false</ScaleCrop>
  <Company>china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马婧</dc:creator>
  <cp:lastModifiedBy>Xiaoyan Yin</cp:lastModifiedBy>
  <cp:revision>32</cp:revision>
  <dcterms:created xsi:type="dcterms:W3CDTF">2017-09-22T10:30:00Z</dcterms:created>
  <dcterms:modified xsi:type="dcterms:W3CDTF">2017-09-26T02:13:00Z</dcterms:modified>
</cp:coreProperties>
</file>